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FCAAA" w14:textId="63B545EE" w:rsidR="00CA7F66" w:rsidRDefault="00CA7F66" w:rsidP="00CA7F66">
      <w:pPr>
        <w:shd w:val="clear" w:color="auto" w:fill="FFFFFF"/>
        <w:spacing w:after="225"/>
        <w:outlineLvl w:val="0"/>
        <w:rPr>
          <w:rFonts w:ascii="Helvetica Neue" w:eastAsia="Times New Roman" w:hAnsi="Helvetica Neue" w:cs="Times New Roman"/>
          <w:b/>
          <w:bCs/>
          <w:color w:val="333333"/>
          <w:spacing w:val="-10"/>
          <w:kern w:val="36"/>
          <w:sz w:val="75"/>
          <w:szCs w:val="75"/>
        </w:rPr>
      </w:pPr>
      <w:r>
        <w:rPr>
          <w:rFonts w:ascii="Helvetica Neue" w:eastAsia="Times New Roman" w:hAnsi="Helvetica Neue" w:cs="Times New Roman"/>
          <w:b/>
          <w:bCs/>
          <w:color w:val="333333"/>
          <w:spacing w:val="-10"/>
          <w:kern w:val="36"/>
          <w:sz w:val="75"/>
          <w:szCs w:val="75"/>
        </w:rPr>
        <w:t>AFAR</w:t>
      </w:r>
    </w:p>
    <w:p w14:paraId="0A9A8F95" w14:textId="73537FEE" w:rsidR="00CA7F66" w:rsidRPr="00CA7F66" w:rsidRDefault="00CA7F66" w:rsidP="00CA7F66">
      <w:pPr>
        <w:shd w:val="clear" w:color="auto" w:fill="FFFFFF"/>
        <w:spacing w:after="225"/>
        <w:outlineLvl w:val="0"/>
        <w:rPr>
          <w:rFonts w:ascii="Helvetica Neue" w:eastAsia="Times New Roman" w:hAnsi="Helvetica Neue" w:cs="Times New Roman"/>
          <w:b/>
          <w:bCs/>
          <w:color w:val="333333"/>
          <w:spacing w:val="-10"/>
          <w:kern w:val="36"/>
          <w:sz w:val="75"/>
          <w:szCs w:val="75"/>
        </w:rPr>
      </w:pPr>
      <w:r w:rsidRPr="00CA7F66">
        <w:rPr>
          <w:rFonts w:ascii="Helvetica Neue" w:eastAsia="Times New Roman" w:hAnsi="Helvetica Neue" w:cs="Times New Roman"/>
          <w:b/>
          <w:bCs/>
          <w:color w:val="333333"/>
          <w:spacing w:val="-10"/>
          <w:kern w:val="36"/>
          <w:sz w:val="75"/>
          <w:szCs w:val="75"/>
        </w:rPr>
        <w:t>Everything You Need to Know About the 2019 Venice Biennale</w:t>
      </w:r>
    </w:p>
    <w:p w14:paraId="66830817" w14:textId="7011BB83" w:rsidR="00CA7F66" w:rsidRPr="00CA7F66" w:rsidRDefault="00CA7F66" w:rsidP="00CA7F66">
      <w:pPr>
        <w:shd w:val="clear" w:color="auto" w:fill="FFFFFF"/>
        <w:rPr>
          <w:rFonts w:ascii="Helvetica Neue" w:eastAsia="Times New Roman" w:hAnsi="Helvetica Neue" w:cs="Times New Roman"/>
          <w:color w:val="333333"/>
          <w:spacing w:val="11"/>
          <w:sz w:val="20"/>
          <w:szCs w:val="20"/>
        </w:rPr>
      </w:pPr>
      <w:r w:rsidRPr="00CA7F66">
        <w:rPr>
          <w:rFonts w:ascii="Helvetica Neue" w:eastAsia="Times New Roman" w:hAnsi="Helvetica Neue" w:cs="Times New Roman"/>
          <w:color w:val="333333"/>
          <w:spacing w:val="11"/>
          <w:sz w:val="18"/>
          <w:szCs w:val="18"/>
        </w:rPr>
        <w:t>Allison C. Meier</w:t>
      </w:r>
      <w:r>
        <w:rPr>
          <w:rFonts w:ascii="Helvetica Neue" w:eastAsia="Times New Roman" w:hAnsi="Helvetica Neue" w:cs="Times New Roman"/>
          <w:color w:val="333333"/>
          <w:spacing w:val="11"/>
          <w:sz w:val="18"/>
          <w:szCs w:val="18"/>
        </w:rPr>
        <w:tab/>
        <w:t xml:space="preserve">     </w:t>
      </w:r>
      <w:r w:rsidRPr="00CA7F66">
        <w:rPr>
          <w:rFonts w:ascii="Helvetica Neue" w:eastAsia="Times New Roman" w:hAnsi="Helvetica Neue" w:cs="Times New Roman"/>
          <w:color w:val="333333"/>
          <w:spacing w:val="11"/>
          <w:sz w:val="18"/>
          <w:szCs w:val="18"/>
        </w:rPr>
        <w:t>4.8.2019</w:t>
      </w:r>
    </w:p>
    <w:p w14:paraId="45367134" w14:textId="3C489680" w:rsidR="00207409" w:rsidRDefault="00207409"/>
    <w:p w14:paraId="47C27A93" w14:textId="0AE53D96" w:rsidR="00CA7F66" w:rsidRDefault="00CA7F66"/>
    <w:p w14:paraId="3A2024D6" w14:textId="77777777" w:rsidR="00CA7F66" w:rsidRDefault="00CA7F66" w:rsidP="00CA7F66">
      <w:pPr>
        <w:pStyle w:val="NormalWeb"/>
        <w:shd w:val="clear" w:color="auto" w:fill="FFFFFF"/>
        <w:spacing w:before="0" w:beforeAutospacing="0" w:after="300" w:afterAutospacing="0"/>
        <w:rPr>
          <w:rFonts w:ascii="Georgia" w:hAnsi="Georgia"/>
          <w:color w:val="333333"/>
          <w:sz w:val="26"/>
          <w:szCs w:val="26"/>
        </w:rPr>
      </w:pPr>
      <w:r>
        <w:rPr>
          <w:rStyle w:val="dektro"/>
          <w:rFonts w:ascii="Georgia" w:hAnsi="Georgia"/>
          <w:color w:val="333333"/>
          <w:sz w:val="42"/>
          <w:szCs w:val="42"/>
        </w:rPr>
        <w:t>Besides the main exhibition and pavilions, what else is there to see?</w:t>
      </w:r>
    </w:p>
    <w:p w14:paraId="7E31FEFA" w14:textId="77777777" w:rsidR="00CA7F66" w:rsidRDefault="00CA7F66" w:rsidP="00CA7F66">
      <w:pPr>
        <w:pStyle w:val="Norm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There are concurrent </w:t>
      </w:r>
      <w:hyperlink r:id="rId4" w:tgtFrame="_blank" w:history="1">
        <w:r>
          <w:rPr>
            <w:rStyle w:val="Hyperlink"/>
            <w:rFonts w:ascii="Georgia" w:eastAsiaTheme="majorEastAsia" w:hAnsi="Georgia"/>
            <w:b/>
            <w:bCs/>
          </w:rPr>
          <w:t>exhibitions and events</w:t>
        </w:r>
      </w:hyperlink>
      <w:r>
        <w:rPr>
          <w:rFonts w:ascii="Georgia" w:hAnsi="Georgia"/>
          <w:color w:val="333333"/>
          <w:sz w:val="26"/>
          <w:szCs w:val="26"/>
        </w:rPr>
        <w:t> around Venice, some throughout the Biennale’s run, others for a more limited time. Particularly interesting are the temporary exhibitions in the city’s historic spaces. The Los Angeles–based MAK Center for Art and Architecture is presenting a site-specific installation by </w:t>
      </w:r>
      <w:hyperlink r:id="rId5" w:tgtFrame="_blank" w:history="1">
        <w:r>
          <w:rPr>
            <w:rStyle w:val="Hyperlink"/>
            <w:rFonts w:ascii="Georgia" w:eastAsiaTheme="majorEastAsia" w:hAnsi="Georgia"/>
            <w:b/>
            <w:bCs/>
          </w:rPr>
          <w:t>Todd Williamson</w:t>
        </w:r>
      </w:hyperlink>
      <w:r>
        <w:rPr>
          <w:rFonts w:ascii="Georgia" w:hAnsi="Georgia"/>
          <w:color w:val="333333"/>
          <w:sz w:val="26"/>
          <w:szCs w:val="26"/>
        </w:rPr>
        <w:t> featuring large-scale canvases on the decayed plaster and brick of the Chiesa di Santa Maria Della Pieta’s chapel. Edmund de Waal is exhibiting ceramics and books by exiled authors </w:t>
      </w:r>
      <w:hyperlink r:id="rId6" w:tgtFrame="_blank" w:history="1">
        <w:r>
          <w:rPr>
            <w:rStyle w:val="Hyperlink"/>
            <w:rFonts w:ascii="Georgia" w:eastAsiaTheme="majorEastAsia" w:hAnsi="Georgia"/>
            <w:b/>
            <w:bCs/>
          </w:rPr>
          <w:t>in a 16th-century synagogue</w:t>
        </w:r>
      </w:hyperlink>
      <w:r>
        <w:rPr>
          <w:rFonts w:ascii="Georgia" w:hAnsi="Georgia"/>
          <w:color w:val="333333"/>
          <w:sz w:val="26"/>
          <w:szCs w:val="26"/>
        </w:rPr>
        <w:t> in the Jewish Ghetto, a section of the city established in 1516 when it was decreed that Jews would live separately from Christians in Venice. The Church of San Lorenzo, which opened as the Ocean Space arts and ocean research center this March after years of being closed to the public, </w:t>
      </w:r>
      <w:hyperlink r:id="rId7" w:tgtFrame="_blank" w:history="1">
        <w:r>
          <w:rPr>
            <w:rStyle w:val="Hyperlink"/>
            <w:rFonts w:ascii="Georgia" w:eastAsiaTheme="majorEastAsia" w:hAnsi="Georgia"/>
            <w:b/>
            <w:bCs/>
          </w:rPr>
          <w:t>is hosting an exhibition by Joan Jonas</w:t>
        </w:r>
      </w:hyperlink>
      <w:r>
        <w:rPr>
          <w:rFonts w:ascii="Georgia" w:hAnsi="Georgia"/>
          <w:color w:val="333333"/>
          <w:sz w:val="26"/>
          <w:szCs w:val="26"/>
        </w:rPr>
        <w:t> looking at deep-sea life and the ecological precariousness of the seas.</w:t>
      </w:r>
    </w:p>
    <w:p w14:paraId="33EF8F15" w14:textId="77777777" w:rsidR="00CA7F66" w:rsidRPr="00CA7F66" w:rsidRDefault="00CA7F66" w:rsidP="00CA7F66">
      <w:pPr>
        <w:rPr>
          <w:rFonts w:ascii="Times New Roman" w:eastAsia="Times New Roman" w:hAnsi="Times New Roman" w:cs="Times New Roman"/>
        </w:rPr>
      </w:pPr>
      <w:r w:rsidRPr="00CA7F66">
        <w:rPr>
          <w:rFonts w:ascii="Georgia" w:eastAsia="Times New Roman" w:hAnsi="Georgia" w:cs="Times New Roman"/>
          <w:color w:val="333333"/>
          <w:sz w:val="26"/>
          <w:szCs w:val="26"/>
          <w:shd w:val="clear" w:color="auto" w:fill="FFFFFF"/>
        </w:rPr>
        <w:t>Between exhibitions, visitors should look at the water, where they may spot boats with red sails instead of the usual family crests of Venetian sailors. These are part of </w:t>
      </w:r>
      <w:hyperlink r:id="rId8" w:tgtFrame="_blank" w:history="1">
        <w:r w:rsidRPr="00CA7F66">
          <w:rPr>
            <w:rFonts w:ascii="Georgia" w:eastAsia="Times New Roman" w:hAnsi="Georgia" w:cs="Times New Roman"/>
            <w:b/>
            <w:bCs/>
            <w:color w:val="0000FF"/>
            <w:sz w:val="26"/>
            <w:szCs w:val="26"/>
            <w:u w:val="single"/>
            <w:shd w:val="clear" w:color="auto" w:fill="FFFFFF"/>
          </w:rPr>
          <w:t>artist Melissa McGill’s “Red Regatta,”</w:t>
        </w:r>
      </w:hyperlink>
      <w:r w:rsidRPr="00CA7F66">
        <w:rPr>
          <w:rFonts w:ascii="Georgia" w:eastAsia="Times New Roman" w:hAnsi="Georgia" w:cs="Times New Roman"/>
          <w:color w:val="333333"/>
          <w:sz w:val="26"/>
          <w:szCs w:val="26"/>
          <w:shd w:val="clear" w:color="auto" w:fill="FFFFFF"/>
        </w:rPr>
        <w:t> which uses this color to draw attention to </w:t>
      </w:r>
      <w:hyperlink r:id="rId9" w:history="1">
        <w:r w:rsidRPr="00CA7F66">
          <w:rPr>
            <w:rFonts w:ascii="Georgia" w:eastAsia="Times New Roman" w:hAnsi="Georgia" w:cs="Times New Roman"/>
            <w:b/>
            <w:bCs/>
            <w:color w:val="0000FF"/>
            <w:sz w:val="26"/>
            <w:szCs w:val="26"/>
            <w:u w:val="single"/>
            <w:shd w:val="clear" w:color="auto" w:fill="FFFFFF"/>
          </w:rPr>
          <w:t>Venice’s environmental issues</w:t>
        </w:r>
      </w:hyperlink>
      <w:r w:rsidRPr="00CA7F66">
        <w:rPr>
          <w:rFonts w:ascii="Georgia" w:eastAsia="Times New Roman" w:hAnsi="Georgia" w:cs="Times New Roman"/>
          <w:color w:val="333333"/>
          <w:sz w:val="26"/>
          <w:szCs w:val="26"/>
          <w:shd w:val="clear" w:color="auto" w:fill="FFFFFF"/>
        </w:rPr>
        <w:t> like rising sea levels. Although the piece is ongoing throughout the Biennale, the highlights are four regatta events (two in May, one in June, and another in September).</w:t>
      </w:r>
    </w:p>
    <w:p w14:paraId="42FCDF6E" w14:textId="77777777" w:rsidR="00CA7F66" w:rsidRDefault="00CA7F66">
      <w:bookmarkStart w:id="0" w:name="_GoBack"/>
      <w:bookmarkEnd w:id="0"/>
    </w:p>
    <w:sectPr w:rsidR="00CA7F66" w:rsidSect="007C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66"/>
    <w:rsid w:val="0020011F"/>
    <w:rsid w:val="00207409"/>
    <w:rsid w:val="007C0074"/>
    <w:rsid w:val="00CA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5C320"/>
  <w15:chartTrackingRefBased/>
  <w15:docId w15:val="{5E91A899-7299-1145-ACD1-C5B25174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A7F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7F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66"/>
    <w:rPr>
      <w:rFonts w:ascii="Times New Roman" w:eastAsia="Times New Roman" w:hAnsi="Times New Roman" w:cs="Times New Roman"/>
      <w:b/>
      <w:bCs/>
      <w:kern w:val="36"/>
      <w:sz w:val="48"/>
      <w:szCs w:val="48"/>
    </w:rPr>
  </w:style>
  <w:style w:type="character" w:customStyle="1" w:styleId="byline">
    <w:name w:val="byline"/>
    <w:basedOn w:val="DefaultParagraphFont"/>
    <w:rsid w:val="00CA7F66"/>
  </w:style>
  <w:style w:type="character" w:customStyle="1" w:styleId="date">
    <w:name w:val="date"/>
    <w:basedOn w:val="DefaultParagraphFont"/>
    <w:rsid w:val="00CA7F66"/>
  </w:style>
  <w:style w:type="character" w:customStyle="1" w:styleId="Heading2Char">
    <w:name w:val="Heading 2 Char"/>
    <w:basedOn w:val="DefaultParagraphFont"/>
    <w:link w:val="Heading2"/>
    <w:uiPriority w:val="9"/>
    <w:semiHidden/>
    <w:rsid w:val="00CA7F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7F66"/>
    <w:pPr>
      <w:spacing w:before="100" w:beforeAutospacing="1" w:after="100" w:afterAutospacing="1"/>
    </w:pPr>
    <w:rPr>
      <w:rFonts w:ascii="Times New Roman" w:eastAsia="Times New Roman" w:hAnsi="Times New Roman" w:cs="Times New Roman"/>
    </w:rPr>
  </w:style>
  <w:style w:type="character" w:customStyle="1" w:styleId="initial-letter">
    <w:name w:val="initial-letter"/>
    <w:basedOn w:val="DefaultParagraphFont"/>
    <w:rsid w:val="00CA7F66"/>
  </w:style>
  <w:style w:type="character" w:styleId="Hyperlink">
    <w:name w:val="Hyperlink"/>
    <w:basedOn w:val="DefaultParagraphFont"/>
    <w:uiPriority w:val="99"/>
    <w:semiHidden/>
    <w:unhideWhenUsed/>
    <w:rsid w:val="00CA7F66"/>
    <w:rPr>
      <w:color w:val="0000FF"/>
      <w:u w:val="single"/>
    </w:rPr>
  </w:style>
  <w:style w:type="character" w:customStyle="1" w:styleId="dektro">
    <w:name w:val="dektro"/>
    <w:basedOn w:val="DefaultParagraphFont"/>
    <w:rsid w:val="00CA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1316">
      <w:bodyDiv w:val="1"/>
      <w:marLeft w:val="0"/>
      <w:marRight w:val="0"/>
      <w:marTop w:val="0"/>
      <w:marBottom w:val="0"/>
      <w:divBdr>
        <w:top w:val="none" w:sz="0" w:space="0" w:color="auto"/>
        <w:left w:val="none" w:sz="0" w:space="0" w:color="auto"/>
        <w:bottom w:val="none" w:sz="0" w:space="0" w:color="auto"/>
        <w:right w:val="none" w:sz="0" w:space="0" w:color="auto"/>
      </w:divBdr>
    </w:div>
    <w:div w:id="760418301">
      <w:bodyDiv w:val="1"/>
      <w:marLeft w:val="0"/>
      <w:marRight w:val="0"/>
      <w:marTop w:val="0"/>
      <w:marBottom w:val="0"/>
      <w:divBdr>
        <w:top w:val="none" w:sz="0" w:space="0" w:color="auto"/>
        <w:left w:val="none" w:sz="0" w:space="0" w:color="auto"/>
        <w:bottom w:val="none" w:sz="0" w:space="0" w:color="auto"/>
        <w:right w:val="none" w:sz="0" w:space="0" w:color="auto"/>
      </w:divBdr>
    </w:div>
    <w:div w:id="852034458">
      <w:bodyDiv w:val="1"/>
      <w:marLeft w:val="0"/>
      <w:marRight w:val="0"/>
      <w:marTop w:val="0"/>
      <w:marBottom w:val="0"/>
      <w:divBdr>
        <w:top w:val="none" w:sz="0" w:space="0" w:color="auto"/>
        <w:left w:val="none" w:sz="0" w:space="0" w:color="auto"/>
        <w:bottom w:val="none" w:sz="0" w:space="0" w:color="auto"/>
        <w:right w:val="none" w:sz="0" w:space="0" w:color="auto"/>
      </w:divBdr>
      <w:divsChild>
        <w:div w:id="646209144">
          <w:marLeft w:val="0"/>
          <w:marRight w:val="0"/>
          <w:marTop w:val="375"/>
          <w:marBottom w:val="375"/>
          <w:divBdr>
            <w:top w:val="none" w:sz="0" w:space="0" w:color="auto"/>
            <w:left w:val="none" w:sz="0" w:space="0" w:color="auto"/>
            <w:bottom w:val="none" w:sz="0" w:space="0" w:color="auto"/>
            <w:right w:val="none" w:sz="0" w:space="0" w:color="auto"/>
          </w:divBdr>
        </w:div>
      </w:divsChild>
    </w:div>
    <w:div w:id="1715806625">
      <w:bodyDiv w:val="1"/>
      <w:marLeft w:val="0"/>
      <w:marRight w:val="0"/>
      <w:marTop w:val="0"/>
      <w:marBottom w:val="0"/>
      <w:divBdr>
        <w:top w:val="none" w:sz="0" w:space="0" w:color="auto"/>
        <w:left w:val="none" w:sz="0" w:space="0" w:color="auto"/>
        <w:bottom w:val="none" w:sz="0" w:space="0" w:color="auto"/>
        <w:right w:val="none" w:sz="0" w:space="0" w:color="auto"/>
      </w:divBdr>
    </w:div>
    <w:div w:id="1730223464">
      <w:bodyDiv w:val="1"/>
      <w:marLeft w:val="0"/>
      <w:marRight w:val="0"/>
      <w:marTop w:val="0"/>
      <w:marBottom w:val="0"/>
      <w:divBdr>
        <w:top w:val="none" w:sz="0" w:space="0" w:color="auto"/>
        <w:left w:val="none" w:sz="0" w:space="0" w:color="auto"/>
        <w:bottom w:val="none" w:sz="0" w:space="0" w:color="auto"/>
        <w:right w:val="none" w:sz="0" w:space="0" w:color="auto"/>
      </w:divBdr>
    </w:div>
    <w:div w:id="1758748833">
      <w:bodyDiv w:val="1"/>
      <w:marLeft w:val="0"/>
      <w:marRight w:val="0"/>
      <w:marTop w:val="0"/>
      <w:marBottom w:val="0"/>
      <w:divBdr>
        <w:top w:val="none" w:sz="0" w:space="0" w:color="auto"/>
        <w:left w:val="none" w:sz="0" w:space="0" w:color="auto"/>
        <w:bottom w:val="none" w:sz="0" w:space="0" w:color="auto"/>
        <w:right w:val="none" w:sz="0" w:space="0" w:color="auto"/>
      </w:divBdr>
      <w:divsChild>
        <w:div w:id="1244530234">
          <w:marLeft w:val="0"/>
          <w:marRight w:val="0"/>
          <w:marTop w:val="225"/>
          <w:marBottom w:val="375"/>
          <w:divBdr>
            <w:top w:val="none" w:sz="0" w:space="0" w:color="auto"/>
            <w:left w:val="none" w:sz="0" w:space="0" w:color="auto"/>
            <w:bottom w:val="none" w:sz="0" w:space="0" w:color="auto"/>
            <w:right w:val="none" w:sz="0" w:space="0" w:color="auto"/>
          </w:divBdr>
        </w:div>
      </w:divsChild>
    </w:div>
    <w:div w:id="1929729787">
      <w:bodyDiv w:val="1"/>
      <w:marLeft w:val="0"/>
      <w:marRight w:val="0"/>
      <w:marTop w:val="0"/>
      <w:marBottom w:val="0"/>
      <w:divBdr>
        <w:top w:val="none" w:sz="0" w:space="0" w:color="auto"/>
        <w:left w:val="none" w:sz="0" w:space="0" w:color="auto"/>
        <w:bottom w:val="none" w:sz="0" w:space="0" w:color="auto"/>
        <w:right w:val="none" w:sz="0" w:space="0" w:color="auto"/>
      </w:divBdr>
    </w:div>
    <w:div w:id="2091541307">
      <w:bodyDiv w:val="1"/>
      <w:marLeft w:val="0"/>
      <w:marRight w:val="0"/>
      <w:marTop w:val="0"/>
      <w:marBottom w:val="0"/>
      <w:divBdr>
        <w:top w:val="none" w:sz="0" w:space="0" w:color="auto"/>
        <w:left w:val="none" w:sz="0" w:space="0" w:color="auto"/>
        <w:bottom w:val="none" w:sz="0" w:space="0" w:color="auto"/>
        <w:right w:val="none" w:sz="0" w:space="0" w:color="auto"/>
      </w:divBdr>
      <w:divsChild>
        <w:div w:id="1970160860">
          <w:marLeft w:val="0"/>
          <w:marRight w:val="0"/>
          <w:marTop w:val="0"/>
          <w:marBottom w:val="0"/>
          <w:divBdr>
            <w:top w:val="none" w:sz="0" w:space="0" w:color="auto"/>
            <w:left w:val="none" w:sz="0" w:space="0" w:color="auto"/>
            <w:bottom w:val="none" w:sz="0" w:space="0" w:color="auto"/>
            <w:right w:val="none" w:sz="0" w:space="0" w:color="auto"/>
          </w:divBdr>
        </w:div>
        <w:div w:id="750857362">
          <w:marLeft w:val="0"/>
          <w:marRight w:val="0"/>
          <w:marTop w:val="0"/>
          <w:marBottom w:val="0"/>
          <w:divBdr>
            <w:top w:val="none" w:sz="0" w:space="0" w:color="auto"/>
            <w:left w:val="none" w:sz="0" w:space="0" w:color="auto"/>
            <w:bottom w:val="none" w:sz="0" w:space="0" w:color="auto"/>
            <w:right w:val="none" w:sz="0" w:space="0" w:color="auto"/>
          </w:divBdr>
          <w:divsChild>
            <w:div w:id="1339308327">
              <w:marLeft w:val="0"/>
              <w:marRight w:val="0"/>
              <w:marTop w:val="100"/>
              <w:marBottom w:val="100"/>
              <w:divBdr>
                <w:top w:val="none" w:sz="0" w:space="0" w:color="auto"/>
                <w:left w:val="none" w:sz="0" w:space="0" w:color="auto"/>
                <w:bottom w:val="none" w:sz="0" w:space="0" w:color="auto"/>
                <w:right w:val="none" w:sz="0" w:space="0" w:color="auto"/>
              </w:divBdr>
              <w:divsChild>
                <w:div w:id="936791751">
                  <w:marLeft w:val="0"/>
                  <w:marRight w:val="0"/>
                  <w:marTop w:val="0"/>
                  <w:marBottom w:val="0"/>
                  <w:divBdr>
                    <w:top w:val="none" w:sz="0" w:space="0" w:color="auto"/>
                    <w:left w:val="none" w:sz="0" w:space="0" w:color="auto"/>
                    <w:bottom w:val="none" w:sz="0" w:space="0" w:color="auto"/>
                    <w:right w:val="none" w:sz="0" w:space="0" w:color="auto"/>
                  </w:divBdr>
                  <w:divsChild>
                    <w:div w:id="1323386699">
                      <w:marLeft w:val="0"/>
                      <w:marRight w:val="0"/>
                      <w:marTop w:val="0"/>
                      <w:marBottom w:val="0"/>
                      <w:divBdr>
                        <w:top w:val="none" w:sz="0" w:space="0" w:color="auto"/>
                        <w:left w:val="none" w:sz="0" w:space="0" w:color="auto"/>
                        <w:bottom w:val="none" w:sz="0" w:space="0" w:color="auto"/>
                        <w:right w:val="none" w:sz="0" w:space="0" w:color="auto"/>
                      </w:divBdr>
                      <w:divsChild>
                        <w:div w:id="1180507839">
                          <w:marLeft w:val="0"/>
                          <w:marRight w:val="344"/>
                          <w:marTop w:val="0"/>
                          <w:marBottom w:val="0"/>
                          <w:divBdr>
                            <w:top w:val="none" w:sz="0" w:space="0" w:color="auto"/>
                            <w:left w:val="none" w:sz="0" w:space="0" w:color="auto"/>
                            <w:bottom w:val="none" w:sz="0" w:space="0" w:color="auto"/>
                            <w:right w:val="none" w:sz="0" w:space="0" w:color="auto"/>
                          </w:divBdr>
                        </w:div>
                        <w:div w:id="2114281714">
                          <w:marLeft w:val="0"/>
                          <w:marRight w:val="344"/>
                          <w:marTop w:val="0"/>
                          <w:marBottom w:val="0"/>
                          <w:divBdr>
                            <w:top w:val="none" w:sz="0" w:space="0" w:color="auto"/>
                            <w:left w:val="none" w:sz="0" w:space="0" w:color="auto"/>
                            <w:bottom w:val="none" w:sz="0" w:space="0" w:color="auto"/>
                            <w:right w:val="none" w:sz="0" w:space="0" w:color="auto"/>
                          </w:divBdr>
                          <w:divsChild>
                            <w:div w:id="1259485361">
                              <w:marLeft w:val="0"/>
                              <w:marRight w:val="0"/>
                              <w:marTop w:val="0"/>
                              <w:marBottom w:val="0"/>
                              <w:divBdr>
                                <w:top w:val="none" w:sz="0" w:space="0" w:color="auto"/>
                                <w:left w:val="none" w:sz="0" w:space="0" w:color="auto"/>
                                <w:bottom w:val="none" w:sz="0" w:space="0" w:color="auto"/>
                                <w:right w:val="none" w:sz="0" w:space="0" w:color="auto"/>
                              </w:divBdr>
                              <w:divsChild>
                                <w:div w:id="1412846540">
                                  <w:marLeft w:val="0"/>
                                  <w:marRight w:val="0"/>
                                  <w:marTop w:val="105"/>
                                  <w:marBottom w:val="525"/>
                                  <w:divBdr>
                                    <w:top w:val="none" w:sz="0" w:space="0" w:color="auto"/>
                                    <w:left w:val="none" w:sz="0" w:space="0" w:color="auto"/>
                                    <w:bottom w:val="none" w:sz="0" w:space="0" w:color="auto"/>
                                    <w:right w:val="none" w:sz="0" w:space="0" w:color="auto"/>
                                  </w:divBdr>
                                </w:div>
                              </w:divsChild>
                            </w:div>
                            <w:div w:id="20486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news.com/2019/01/25/years-venice-biennale-blood-red-regattas-will-remind-attendees-citys-environmental-threats/?utm_source=Breakfast+with+ARTnews&amp;utm_campaign=736526250a-EMAIL_CAMPAIGN_2019_01_24_09_34&amp;utm_medium=email&amp;utm_term=0_c5d7f10ceb-" TargetMode="External"/><Relationship Id="rId3" Type="http://schemas.openxmlformats.org/officeDocument/2006/relationships/webSettings" Target="webSettings.xml"/><Relationship Id="rId7" Type="http://schemas.openxmlformats.org/officeDocument/2006/relationships/hyperlink" Target="https://news.artnet.com/art-world/ocean-space-joan-jonas-14975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rtnewspaper.com/news/edmund-de-waal-to-create-two-part-exhibition-in-venice-exploring-migration-and-exile" TargetMode="External"/><Relationship Id="rId11" Type="http://schemas.openxmlformats.org/officeDocument/2006/relationships/theme" Target="theme/theme1.xml"/><Relationship Id="rId5" Type="http://schemas.openxmlformats.org/officeDocument/2006/relationships/hyperlink" Target="https://makcenter.org/programming/processional/" TargetMode="External"/><Relationship Id="rId10" Type="http://schemas.openxmlformats.org/officeDocument/2006/relationships/fontTable" Target="fontTable.xml"/><Relationship Id="rId4" Type="http://schemas.openxmlformats.org/officeDocument/2006/relationships/hyperlink" Target="https://www.labiennale.org/en/art/2019/collateral-events" TargetMode="External"/><Relationship Id="rId9" Type="http://schemas.openxmlformats.org/officeDocument/2006/relationships/hyperlink" Target="https://www.afar.com/magazine/study-shows-mediterranean-unesco-world-heritage-sites-are-at-risk-of-major-flo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2019-06-27T17:44:00Z</dcterms:created>
  <dcterms:modified xsi:type="dcterms:W3CDTF">2019-06-27T17:47:00Z</dcterms:modified>
</cp:coreProperties>
</file>